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34" w:rsidRDefault="004B5E20">
      <w:pPr>
        <w:keepNext/>
        <w:keepLines/>
        <w:spacing w:before="200" w:after="0" w:line="276" w:lineRule="auto"/>
        <w:ind w:left="284"/>
        <w:jc w:val="center"/>
        <w:rPr>
          <w:rFonts w:ascii="Cambria" w:eastAsia="Cambria" w:hAnsi="Cambria" w:cs="Cambria"/>
          <w:b/>
          <w:color w:val="4F81BD"/>
          <w:sz w:val="36"/>
        </w:rPr>
      </w:pPr>
      <w:r>
        <w:object w:dxaOrig="2102" w:dyaOrig="2404">
          <v:rect id="rectole0000000000" o:spid="_x0000_i1025" style="width:105pt;height:120pt" o:ole="" o:preferrelative="t" stroked="f">
            <v:imagedata r:id="rId5" o:title=""/>
          </v:rect>
          <o:OLEObject Type="Embed" ProgID="StaticMetafile" ShapeID="rectole0000000000" DrawAspect="Content" ObjectID="_1744145948" r:id="rId6"/>
        </w:object>
      </w:r>
    </w:p>
    <w:p w:rsidR="006D2534" w:rsidRDefault="006D2534">
      <w:pPr>
        <w:keepNext/>
        <w:keepLines/>
        <w:spacing w:before="200" w:after="0" w:line="276" w:lineRule="auto"/>
        <w:ind w:left="284"/>
        <w:jc w:val="center"/>
        <w:rPr>
          <w:rFonts w:ascii="Cambria" w:eastAsia="Cambria" w:hAnsi="Cambria" w:cs="Cambria"/>
          <w:b/>
          <w:color w:val="4F81BD"/>
          <w:sz w:val="36"/>
        </w:rPr>
      </w:pPr>
    </w:p>
    <w:p w:rsidR="006D2534" w:rsidRDefault="006D2534">
      <w:pPr>
        <w:keepNext/>
        <w:keepLines/>
        <w:spacing w:before="200" w:after="0" w:line="276" w:lineRule="auto"/>
        <w:ind w:left="284"/>
        <w:jc w:val="center"/>
        <w:rPr>
          <w:rFonts w:ascii="Cambria" w:eastAsia="Cambria" w:hAnsi="Cambria" w:cs="Cambria"/>
          <w:b/>
          <w:color w:val="4F81BD"/>
          <w:sz w:val="36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24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24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24"/>
        </w:rPr>
      </w:pPr>
    </w:p>
    <w:p w:rsidR="006D2534" w:rsidRDefault="006D2534">
      <w:pPr>
        <w:spacing w:after="0" w:line="276" w:lineRule="auto"/>
        <w:ind w:left="284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Calibri" w:eastAsia="Calibri" w:hAnsi="Calibri" w:cs="Calibri"/>
          <w:sz w:val="56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Calibri" w:eastAsia="Calibri" w:hAnsi="Calibri" w:cs="Calibri"/>
          <w:sz w:val="56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56"/>
        </w:rPr>
      </w:pPr>
    </w:p>
    <w:p w:rsidR="006D2534" w:rsidRDefault="004B5E20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56"/>
        </w:rPr>
        <w:t>РАБОЧАЯ ТЕТРАДЬ</w:t>
      </w: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36"/>
        </w:rPr>
      </w:pPr>
    </w:p>
    <w:p w:rsidR="006D2534" w:rsidRDefault="004B5E20">
      <w:pPr>
        <w:keepNext/>
        <w:keepLines/>
        <w:spacing w:before="200"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Тема № 1 «Современное воспитание и образование в дошкольной образовательной организации </w:t>
      </w:r>
    </w:p>
    <w:p w:rsidR="006D2534" w:rsidRDefault="004B5E20">
      <w:pPr>
        <w:keepNext/>
        <w:keepLines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3Т: ТРЕНДЫ, ТЕНДЕНЦИИ, ТЕХНОЛОГИИ»</w:t>
      </w: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D2534" w:rsidRDefault="00205784" w:rsidP="002057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Екатеринбург, 2023</w:t>
      </w:r>
      <w:bookmarkStart w:id="0" w:name="_GoBack"/>
      <w:bookmarkEnd w:id="0"/>
    </w:p>
    <w:p w:rsidR="006D2534" w:rsidRDefault="006D253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2534" w:rsidRDefault="006D253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2534" w:rsidRDefault="004B5E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встречи:</w:t>
      </w:r>
    </w:p>
    <w:p w:rsidR="007C6EFC" w:rsidRDefault="007C6EFC" w:rsidP="007C6E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1.</w:t>
      </w:r>
      <w:r w:rsidR="004B5E2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Прием «Эмоциональный якорь</w:t>
      </w:r>
      <w:proofErr w:type="gramStart"/>
      <w:r w:rsidR="004B5E2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  <w:proofErr w:type="gramEnd"/>
    </w:p>
    <w:p w:rsidR="006D2534" w:rsidRPr="007C6EFC" w:rsidRDefault="007C6EFC" w:rsidP="007C6E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2. </w:t>
      </w:r>
      <w:r w:rsidR="004B5E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Прием «</w:t>
      </w:r>
      <w:proofErr w:type="spellStart"/>
      <w:r w:rsidR="004B5E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Grape</w:t>
      </w:r>
      <w:proofErr w:type="spellEnd"/>
      <w:r w:rsidR="004B5E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proofErr w:type="spellStart"/>
      <w:r w:rsidR="004B5E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cocktail</w:t>
      </w:r>
      <w:proofErr w:type="spellEnd"/>
      <w:r w:rsidR="004B5E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». </w:t>
      </w:r>
      <w:r w:rsidR="004B5E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Работа на </w:t>
      </w:r>
      <w:proofErr w:type="spellStart"/>
      <w:r w:rsidR="004B5E20">
        <w:rPr>
          <w:rFonts w:ascii="Times New Roman" w:eastAsia="Times New Roman" w:hAnsi="Times New Roman" w:cs="Times New Roman"/>
          <w:sz w:val="28"/>
          <w:shd w:val="clear" w:color="auto" w:fill="FFFFFF"/>
        </w:rPr>
        <w:t>модерационных</w:t>
      </w:r>
      <w:proofErr w:type="spellEnd"/>
      <w:r w:rsidR="004B5E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картах. </w:t>
      </w:r>
      <w:proofErr w:type="gramStart"/>
      <w:r w:rsidR="004B5E20">
        <w:rPr>
          <w:rFonts w:ascii="Times New Roman" w:eastAsia="Times New Roman" w:hAnsi="Times New Roman" w:cs="Times New Roman"/>
          <w:sz w:val="28"/>
          <w:shd w:val="clear" w:color="auto" w:fill="FFFFFF"/>
        </w:rPr>
        <w:t>Три  правила</w:t>
      </w:r>
      <w:proofErr w:type="gramEnd"/>
      <w:r w:rsidR="004B5E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работы с </w:t>
      </w:r>
      <w:proofErr w:type="spellStart"/>
      <w:r w:rsidR="004B5E20">
        <w:rPr>
          <w:rFonts w:ascii="Times New Roman" w:eastAsia="Times New Roman" w:hAnsi="Times New Roman" w:cs="Times New Roman"/>
          <w:sz w:val="28"/>
          <w:shd w:val="clear" w:color="auto" w:fill="FFFFFF"/>
        </w:rPr>
        <w:t>модерационной</w:t>
      </w:r>
      <w:proofErr w:type="spellEnd"/>
      <w:r w:rsidR="004B5E2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картой: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располагаем горизонтально,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пишем маркером, 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пишем крупно, разборчиво</w:t>
      </w:r>
    </w:p>
    <w:p w:rsidR="006D2534" w:rsidRDefault="007C6EFC" w:rsidP="007C6E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3.Три</w:t>
      </w:r>
      <w:r w:rsidR="004B5E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встречи – обменяться информацией:</w:t>
      </w:r>
    </w:p>
    <w:tbl>
      <w:tblPr>
        <w:tblW w:w="0" w:type="auto"/>
        <w:tblInd w:w="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149"/>
      </w:tblGrid>
      <w:tr w:rsidR="006D2534"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4B5E20">
            <w:pPr>
              <w:numPr>
                <w:ilvl w:val="0"/>
                <w:numId w:val="2"/>
              </w:numPr>
              <w:spacing w:after="0" w:line="276" w:lineRule="auto"/>
              <w:ind w:left="567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Как Вас зовут? _______________________</w:t>
            </w:r>
          </w:p>
          <w:p w:rsidR="006D2534" w:rsidRDefault="004B5E20">
            <w:pPr>
              <w:spacing w:after="0" w:line="276" w:lineRule="auto"/>
              <w:jc w:val="both"/>
            </w:pPr>
            <w:r>
              <w:object w:dxaOrig="3916" w:dyaOrig="3916">
                <v:rect id="rectole0000000001" o:spid="_x0000_i1026" style="width:195.75pt;height:195.75pt" o:ole="" o:preferrelative="t" stroked="f">
                  <v:imagedata r:id="rId7" o:title=""/>
                </v:rect>
                <o:OLEObject Type="Embed" ProgID="StaticMetafile" ShapeID="rectole0000000001" DrawAspect="Content" ObjectID="_1744145949" r:id="rId8"/>
              </w:objec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4B5E20" w:rsidP="0018004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Каждому участнику выдается лист с изображением человечка. Каждая часть тела означает соответственно: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– что хочешь узнать,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сердце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что для тебя важно, что на сердце,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руки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с чем ты пришел, умения, навыки,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живот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твои опасения. После индивидуальной работы Вам предлагается организовать 3 встречи и обменяться своими ответами</w:t>
            </w:r>
          </w:p>
        </w:tc>
      </w:tr>
    </w:tbl>
    <w:p w:rsidR="006D2534" w:rsidRDefault="006D2534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D2534" w:rsidRDefault="007C6EFC" w:rsidP="007C6E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</w:t>
      </w:r>
      <w:r w:rsidR="004B5E20">
        <w:rPr>
          <w:rFonts w:ascii="Times New Roman" w:eastAsia="Times New Roman" w:hAnsi="Times New Roman" w:cs="Times New Roman"/>
          <w:b/>
          <w:sz w:val="28"/>
        </w:rPr>
        <w:t>. Прием «Три комментария»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Обратная связь в формате трех комментариев.</w:t>
      </w:r>
      <w:r w:rsidR="007C6EFC">
        <w:rPr>
          <w:rFonts w:ascii="Times New Roman" w:eastAsia="Times New Roman" w:hAnsi="Times New Roman" w:cs="Times New Roman"/>
          <w:sz w:val="28"/>
        </w:rPr>
        <w:t xml:space="preserve"> Что услышали </w:t>
      </w:r>
    </w:p>
    <w:p w:rsidR="006D2534" w:rsidRDefault="004B5E20">
      <w:pPr>
        <w:numPr>
          <w:ilvl w:val="0"/>
          <w:numId w:val="3"/>
        </w:numPr>
        <w:spacing w:after="0" w:line="276" w:lineRule="auto"/>
        <w:ind w:left="567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Прием «Алгоритм 1-2-3-4»</w:t>
      </w:r>
    </w:p>
    <w:p w:rsidR="006D2534" w:rsidRDefault="004B5E20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– Тема: «Современное воспитание и образование в дошкольной образовательной организации. 3Т: ТРЕНДЫ, ТЕНДЕНЦИИ, ТЕХНОЛОГИИ»</w:t>
      </w:r>
    </w:p>
    <w:p w:rsidR="006D2534" w:rsidRDefault="004B5E20">
      <w:pPr>
        <w:spacing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– Форма: </w:t>
      </w:r>
      <w:r w:rsidR="007C6EFC">
        <w:rPr>
          <w:rFonts w:ascii="Times New Roman" w:eastAsia="Times New Roman" w:hAnsi="Times New Roman" w:cs="Times New Roman"/>
          <w:sz w:val="28"/>
        </w:rPr>
        <w:t>практикум</w:t>
      </w:r>
    </w:p>
    <w:p w:rsidR="006D2534" w:rsidRDefault="004B5E20">
      <w:pPr>
        <w:spacing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– Регламент: 1</w:t>
      </w:r>
      <w:r w:rsidR="007C6EFC">
        <w:rPr>
          <w:rFonts w:ascii="Times New Roman" w:eastAsia="Times New Roman" w:hAnsi="Times New Roman" w:cs="Times New Roman"/>
          <w:sz w:val="28"/>
        </w:rPr>
        <w:t>,30</w:t>
      </w:r>
      <w:r>
        <w:rPr>
          <w:rFonts w:ascii="Times New Roman" w:eastAsia="Times New Roman" w:hAnsi="Times New Roman" w:cs="Times New Roman"/>
          <w:sz w:val="28"/>
        </w:rPr>
        <w:t xml:space="preserve"> час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– Корреляция цели ведущего и цели участников</w:t>
      </w:r>
    </w:p>
    <w:p w:rsidR="006D2534" w:rsidRDefault="006D2534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4B5E20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4B5E20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4B5E20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4B5E20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4B5E20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5. Визуализация информации. Ролик «Современный ребенок»</w:t>
      </w:r>
    </w:p>
    <w:p w:rsidR="006D2534" w:rsidRDefault="006D2534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6D2534" w:rsidRDefault="004B5E20">
      <w:pPr>
        <w:spacing w:after="200" w:line="276" w:lineRule="auto"/>
        <w:ind w:left="56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Предтекстовое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задание</w:t>
      </w:r>
      <w:r w:rsidR="007C6EFC">
        <w:rPr>
          <w:rFonts w:ascii="Times New Roman" w:eastAsia="Times New Roman" w:hAnsi="Times New Roman" w:cs="Times New Roman"/>
          <w:b/>
          <w:sz w:val="28"/>
        </w:rPr>
        <w:t xml:space="preserve"> «Посмотри – подумай - задумайся»)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Ответьте на эти вопросы в своей рабочей тетради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208"/>
        <w:gridCol w:w="3149"/>
      </w:tblGrid>
      <w:tr w:rsidR="006D2534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4B5E20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Я вижу</w:t>
            </w:r>
          </w:p>
          <w:p w:rsidR="006D2534" w:rsidRDefault="004B5E20">
            <w:pPr>
              <w:spacing w:after="0" w:line="276" w:lineRule="auto"/>
              <w:ind w:left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(что я увидел?)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4B5E20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Я думаю</w:t>
            </w:r>
          </w:p>
          <w:p w:rsidR="006D2534" w:rsidRDefault="004B5E20">
            <w:pPr>
              <w:spacing w:after="0" w:line="276" w:lineRule="auto"/>
              <w:ind w:left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(о чем задумался?)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4B5E20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Вопрос</w:t>
            </w:r>
          </w:p>
          <w:p w:rsidR="006D2534" w:rsidRDefault="004B5E20">
            <w:pPr>
              <w:spacing w:after="0" w:line="276" w:lineRule="auto"/>
              <w:ind w:left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(что меня удивило?)</w:t>
            </w:r>
          </w:p>
        </w:tc>
      </w:tr>
      <w:tr w:rsidR="006D2534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6D253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D2534" w:rsidRDefault="006D253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D2534" w:rsidRDefault="006D253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D2534" w:rsidRDefault="006D2534">
            <w:pPr>
              <w:spacing w:after="0" w:line="240" w:lineRule="auto"/>
              <w:ind w:left="567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6D2534">
            <w:pPr>
              <w:spacing w:after="0" w:line="240" w:lineRule="auto"/>
              <w:ind w:left="567"/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6D2534">
            <w:pPr>
              <w:spacing w:after="0" w:line="240" w:lineRule="auto"/>
              <w:ind w:left="567"/>
              <w:rPr>
                <w:rFonts w:ascii="Calibri" w:eastAsia="Calibri" w:hAnsi="Calibri" w:cs="Calibri"/>
              </w:rPr>
            </w:pPr>
          </w:p>
        </w:tc>
      </w:tr>
    </w:tbl>
    <w:p w:rsidR="006D2534" w:rsidRPr="007C6EFC" w:rsidRDefault="004B5E20" w:rsidP="007C6EFC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7C6EFC">
        <w:rPr>
          <w:rFonts w:ascii="Times New Roman" w:eastAsia="Times New Roman" w:hAnsi="Times New Roman" w:cs="Times New Roman"/>
          <w:b/>
          <w:sz w:val="28"/>
        </w:rPr>
        <w:t>Прием групповой работы «Детский сад для современного дошкольника»</w:t>
      </w:r>
    </w:p>
    <w:p w:rsidR="006D2534" w:rsidRDefault="004B5E20" w:rsidP="007C6EFC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Выкладываем фундамент</w:t>
      </w:r>
    </w:p>
    <w:p w:rsidR="006D2534" w:rsidRPr="007C6EFC" w:rsidRDefault="004B5E20" w:rsidP="007C6EFC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7C6EFC">
        <w:rPr>
          <w:rFonts w:ascii="Times New Roman" w:eastAsia="Times New Roman" w:hAnsi="Times New Roman" w:cs="Times New Roman"/>
          <w:sz w:val="28"/>
        </w:rPr>
        <w:t xml:space="preserve">Задание: «Какие характеристики современного ребенка прозвучали в видеоролике и есть у ваших детей в группе?» </w:t>
      </w:r>
    </w:p>
    <w:p w:rsidR="006D2534" w:rsidRPr="00063B6A" w:rsidRDefault="004B5E20" w:rsidP="00063B6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180042">
        <w:rPr>
          <w:rFonts w:ascii="Times New Roman" w:eastAsia="Times New Roman" w:hAnsi="Times New Roman" w:cs="Times New Roman"/>
          <w:b/>
          <w:color w:val="FF0000"/>
          <w:sz w:val="28"/>
        </w:rPr>
        <w:t xml:space="preserve">Выкладываем </w:t>
      </w:r>
      <w:proofErr w:type="gramStart"/>
      <w:r w:rsidRPr="00180042">
        <w:rPr>
          <w:rFonts w:ascii="Times New Roman" w:eastAsia="Times New Roman" w:hAnsi="Times New Roman" w:cs="Times New Roman"/>
          <w:b/>
          <w:color w:val="FF0000"/>
          <w:sz w:val="28"/>
        </w:rPr>
        <w:t>здание</w:t>
      </w:r>
      <w:r w:rsidR="00063B6A"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  <w:r w:rsidR="00063B6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63B6A">
        <w:rPr>
          <w:rFonts w:ascii="Times New Roman" w:eastAsia="Times New Roman" w:hAnsi="Times New Roman" w:cs="Times New Roman"/>
          <w:b/>
          <w:sz w:val="28"/>
        </w:rPr>
        <w:t>Работа с текстом «Тренды дошкольного образования»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индивидуально прочитайте текст (тихое чтение)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маркерное чтение (выделите основные мысли, понятия)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найдите людей с таким же текстом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обсудите в своей подгруппе выбранные решения, озаглавьте свой тренд 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Это будут колонны нашего здания;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выкладываем на клеящей доске, с учетом мнения аудитории.</w:t>
      </w:r>
      <w:r w:rsidR="00180042">
        <w:rPr>
          <w:rFonts w:ascii="Times New Roman" w:eastAsia="Times New Roman" w:hAnsi="Times New Roman" w:cs="Times New Roman"/>
          <w:sz w:val="28"/>
        </w:rPr>
        <w:t xml:space="preserve"> Можно добавить из Целевых ориентиров на этапе завершения дошкольного образования</w:t>
      </w:r>
      <w:r w:rsidR="00CE2B92">
        <w:rPr>
          <w:rFonts w:ascii="Times New Roman" w:eastAsia="Times New Roman" w:hAnsi="Times New Roman" w:cs="Times New Roman"/>
          <w:sz w:val="28"/>
        </w:rPr>
        <w:t>.</w:t>
      </w: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6D2534" w:rsidRPr="00063B6A" w:rsidRDefault="004B5E20" w:rsidP="00063B6A">
      <w:pPr>
        <w:pStyle w:val="a5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b/>
          <w:color w:val="002060"/>
          <w:sz w:val="28"/>
        </w:rPr>
      </w:pPr>
      <w:r w:rsidRPr="00063B6A">
        <w:rPr>
          <w:rFonts w:ascii="Times New Roman" w:eastAsia="Times New Roman" w:hAnsi="Times New Roman" w:cs="Times New Roman"/>
          <w:b/>
          <w:color w:val="002060"/>
          <w:sz w:val="28"/>
        </w:rPr>
        <w:t xml:space="preserve">Групповая работа с компетентностями </w:t>
      </w:r>
      <w:proofErr w:type="gramStart"/>
      <w:r w:rsidRPr="00063B6A">
        <w:rPr>
          <w:rFonts w:ascii="Times New Roman" w:eastAsia="Times New Roman" w:hAnsi="Times New Roman" w:cs="Times New Roman"/>
          <w:b/>
          <w:color w:val="002060"/>
          <w:sz w:val="28"/>
        </w:rPr>
        <w:t>дошкольника</w:t>
      </w:r>
      <w:r w:rsidR="00063B6A">
        <w:rPr>
          <w:rFonts w:ascii="Times New Roman" w:eastAsia="Times New Roman" w:hAnsi="Times New Roman" w:cs="Times New Roman"/>
          <w:b/>
          <w:color w:val="002060"/>
          <w:sz w:val="28"/>
        </w:rPr>
        <w:t>( тексты</w:t>
      </w:r>
      <w:proofErr w:type="gramEnd"/>
      <w:r w:rsidR="00063B6A">
        <w:rPr>
          <w:rFonts w:ascii="Times New Roman" w:eastAsia="Times New Roman" w:hAnsi="Times New Roman" w:cs="Times New Roman"/>
          <w:b/>
          <w:color w:val="002060"/>
          <w:sz w:val="28"/>
        </w:rPr>
        <w:t xml:space="preserve"> )</w:t>
      </w:r>
    </w:p>
    <w:p w:rsidR="006D2534" w:rsidRPr="00180042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2060"/>
          <w:sz w:val="28"/>
        </w:rPr>
      </w:pPr>
      <w:r w:rsidRPr="00180042">
        <w:rPr>
          <w:rFonts w:ascii="Times New Roman" w:eastAsia="Times New Roman" w:hAnsi="Times New Roman" w:cs="Times New Roman"/>
          <w:b/>
          <w:color w:val="002060"/>
          <w:sz w:val="28"/>
        </w:rPr>
        <w:t>Смысловая стратегия ПОПС - формула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Цели стратегии: </w:t>
      </w:r>
      <w:r>
        <w:rPr>
          <w:rFonts w:ascii="Times New Roman" w:eastAsia="Times New Roman" w:hAnsi="Times New Roman" w:cs="Times New Roman"/>
          <w:sz w:val="28"/>
        </w:rPr>
        <w:t>кратко и всесторонне выразить собственную позицию по изучению темы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Инструктаж: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своей группе обсудите и напишите ПОПС - формула</w:t>
      </w:r>
    </w:p>
    <w:p w:rsidR="006D2534" w:rsidRDefault="004B5E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Цели стратегии: </w:t>
      </w:r>
      <w:r>
        <w:rPr>
          <w:rFonts w:ascii="Times New Roman" w:eastAsia="Times New Roman" w:hAnsi="Times New Roman" w:cs="Times New Roman"/>
          <w:sz w:val="28"/>
        </w:rPr>
        <w:t>Кратко и всесторонне выразить собственную позицию по изучению темы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Инструктаж: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D2534" w:rsidRDefault="004B5E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Напишите четыре предложения, по теме или вопросу, отражающие следующие четыре момента ПОПС – формулы, при этом предложения должны начинаться с определенных слов.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 – </w:t>
      </w:r>
      <w:r>
        <w:rPr>
          <w:rFonts w:ascii="Times New Roman" w:eastAsia="Times New Roman" w:hAnsi="Times New Roman" w:cs="Times New Roman"/>
          <w:sz w:val="28"/>
        </w:rPr>
        <w:t xml:space="preserve">позиция, </w:t>
      </w:r>
      <w:r>
        <w:rPr>
          <w:rFonts w:ascii="Times New Roman" w:eastAsia="Times New Roman" w:hAnsi="Times New Roman" w:cs="Times New Roman"/>
          <w:b/>
          <w:sz w:val="28"/>
        </w:rPr>
        <w:t>«Я считаю».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– </w:t>
      </w:r>
      <w:r>
        <w:rPr>
          <w:rFonts w:ascii="Times New Roman" w:eastAsia="Times New Roman" w:hAnsi="Times New Roman" w:cs="Times New Roman"/>
          <w:sz w:val="28"/>
        </w:rPr>
        <w:t xml:space="preserve">объяснение (или обоснование), </w:t>
      </w:r>
      <w:r>
        <w:rPr>
          <w:rFonts w:ascii="Times New Roman" w:eastAsia="Times New Roman" w:hAnsi="Times New Roman" w:cs="Times New Roman"/>
          <w:b/>
          <w:sz w:val="28"/>
        </w:rPr>
        <w:t>«Потому что…».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 – </w:t>
      </w:r>
      <w:r>
        <w:rPr>
          <w:rFonts w:ascii="Times New Roman" w:eastAsia="Times New Roman" w:hAnsi="Times New Roman" w:cs="Times New Roman"/>
          <w:sz w:val="28"/>
        </w:rPr>
        <w:t xml:space="preserve">пример, </w:t>
      </w:r>
      <w:r>
        <w:rPr>
          <w:rFonts w:ascii="Times New Roman" w:eastAsia="Times New Roman" w:hAnsi="Times New Roman" w:cs="Times New Roman"/>
          <w:b/>
          <w:sz w:val="28"/>
        </w:rPr>
        <w:t>«Я могу это доказать это на примере…».</w:t>
      </w:r>
    </w:p>
    <w:p w:rsidR="007C6EFC" w:rsidRDefault="004B5E20" w:rsidP="007C6EFC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 – </w:t>
      </w:r>
      <w:r>
        <w:rPr>
          <w:rFonts w:ascii="Times New Roman" w:eastAsia="Times New Roman" w:hAnsi="Times New Roman" w:cs="Times New Roman"/>
          <w:sz w:val="28"/>
        </w:rPr>
        <w:t xml:space="preserve">следствие (или осуждение) </w:t>
      </w:r>
      <w:r>
        <w:rPr>
          <w:rFonts w:ascii="Times New Roman" w:eastAsia="Times New Roman" w:hAnsi="Times New Roman" w:cs="Times New Roman"/>
          <w:b/>
          <w:sz w:val="28"/>
        </w:rPr>
        <w:t>«Исходя из этого, я делаю вывод о том, что…».</w:t>
      </w:r>
      <w:r w:rsidR="007C6EFC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7C6EFC" w:rsidRPr="00063B6A" w:rsidRDefault="007C6EFC" w:rsidP="007C6EFC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2060"/>
          <w:sz w:val="28"/>
        </w:rPr>
      </w:pPr>
      <w:r w:rsidRPr="00063B6A">
        <w:rPr>
          <w:rFonts w:ascii="Times New Roman" w:eastAsia="Times New Roman" w:hAnsi="Times New Roman" w:cs="Times New Roman"/>
          <w:b/>
          <w:color w:val="002060"/>
          <w:sz w:val="28"/>
        </w:rPr>
        <w:t xml:space="preserve">Представьте коллегам свой результат. </w:t>
      </w:r>
    </w:p>
    <w:p w:rsidR="007C6EFC" w:rsidRDefault="007C6EFC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00"/>
        </w:rPr>
      </w:pPr>
    </w:p>
    <w:p w:rsidR="006D2534" w:rsidRPr="00063B6A" w:rsidRDefault="004B5E20" w:rsidP="00063B6A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063B6A">
        <w:rPr>
          <w:rFonts w:ascii="Times New Roman" w:eastAsia="Times New Roman" w:hAnsi="Times New Roman" w:cs="Times New Roman"/>
          <w:b/>
          <w:color w:val="FF0000"/>
          <w:sz w:val="28"/>
        </w:rPr>
        <w:t>Работа с компетенциями педагога дошкольной</w:t>
      </w:r>
      <w:r w:rsidRPr="00063B6A"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00"/>
        </w:rPr>
        <w:t xml:space="preserve"> </w:t>
      </w:r>
      <w:r w:rsidRPr="00063B6A">
        <w:rPr>
          <w:rFonts w:ascii="Times New Roman" w:eastAsia="Times New Roman" w:hAnsi="Times New Roman" w:cs="Times New Roman"/>
          <w:b/>
          <w:color w:val="FF0000"/>
          <w:sz w:val="28"/>
        </w:rPr>
        <w:t>организации (</w:t>
      </w:r>
      <w:proofErr w:type="spellStart"/>
      <w:r w:rsidRPr="00063B6A">
        <w:rPr>
          <w:rFonts w:ascii="Times New Roman" w:eastAsia="Times New Roman" w:hAnsi="Times New Roman" w:cs="Times New Roman"/>
          <w:b/>
          <w:color w:val="FF0000"/>
          <w:sz w:val="28"/>
        </w:rPr>
        <w:t>Профстандарт</w:t>
      </w:r>
      <w:proofErr w:type="spellEnd"/>
      <w:r w:rsidRPr="00063B6A">
        <w:rPr>
          <w:rFonts w:ascii="Times New Roman" w:eastAsia="Times New Roman" w:hAnsi="Times New Roman" w:cs="Times New Roman"/>
          <w:b/>
          <w:color w:val="FF0000"/>
          <w:sz w:val="28"/>
        </w:rPr>
        <w:t>) – компетенции педагога — это «крыша» нашего здания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Смысловая стратегия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Денотатный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граф» (тексты из Профессионального стандарта)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стратегии: вычленение из текста существенных признаков ключевого понятия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Инструктаж: прочитайте текст и составьте графическую схему по прочитанному тексту</w:t>
      </w:r>
    </w:p>
    <w:p w:rsidR="006D2534" w:rsidRDefault="004B5E20">
      <w:pPr>
        <w:numPr>
          <w:ilvl w:val="0"/>
          <w:numId w:val="6"/>
        </w:numPr>
        <w:tabs>
          <w:tab w:val="left" w:pos="720"/>
          <w:tab w:val="left" w:pos="360"/>
        </w:tabs>
        <w:spacing w:line="276" w:lineRule="auto"/>
        <w:ind w:left="56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Выделение ключевого слова или словосочетания;</w:t>
      </w:r>
    </w:p>
    <w:p w:rsidR="006D2534" w:rsidRDefault="004B5E20">
      <w:pPr>
        <w:numPr>
          <w:ilvl w:val="0"/>
          <w:numId w:val="6"/>
        </w:numPr>
        <w:tabs>
          <w:tab w:val="left" w:pos="720"/>
          <w:tab w:val="left" w:pos="360"/>
        </w:tabs>
        <w:spacing w:line="276" w:lineRule="auto"/>
        <w:ind w:left="56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понятия – ствола отходят ветки – глаголы, а от них веточки –существительные. Глаголы – это основные действия, имена существительные – содержание деятельности</w:t>
      </w:r>
    </w:p>
    <w:p w:rsidR="006D2534" w:rsidRDefault="006D2534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object w:dxaOrig="1898" w:dyaOrig="654">
          <v:rect id="rectole0000000002" o:spid="_x0000_i1027" style="width:95.25pt;height:33pt" o:ole="" o:preferrelative="t" stroked="f">
            <v:imagedata r:id="rId9" o:title=""/>
          </v:rect>
          <o:OLEObject Type="Embed" ProgID="StaticMetafile" ShapeID="rectole0000000002" DrawAspect="Content" ObjectID="_1744145950" r:id="rId10"/>
        </w:objec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object w:dxaOrig="1898" w:dyaOrig="654">
          <v:rect id="rectole0000000003" o:spid="_x0000_i1028" style="width:95.25pt;height:33pt" o:ole="" o:preferrelative="t" stroked="f">
            <v:imagedata r:id="rId9" o:title=""/>
          </v:rect>
          <o:OLEObject Type="Embed" ProgID="StaticMetafile" ShapeID="rectole0000000003" DrawAspect="Content" ObjectID="_1744145951" r:id="rId11"/>
        </w:objec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object w:dxaOrig="1898" w:dyaOrig="654">
          <v:rect id="rectole0000000004" o:spid="_x0000_i1029" style="width:95.25pt;height:33pt" o:ole="" o:preferrelative="t" stroked="f">
            <v:imagedata r:id="rId9" o:title=""/>
          </v:rect>
          <o:OLEObject Type="Embed" ProgID="StaticMetafile" ShapeID="rectole0000000004" DrawAspect="Content" ObjectID="_1744145952" r:id="rId12"/>
        </w:objec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object w:dxaOrig="1898" w:dyaOrig="654">
          <v:rect id="rectole0000000005" o:spid="_x0000_i1030" style="width:95.25pt;height:33pt" o:ole="" o:preferrelative="t" stroked="f">
            <v:imagedata r:id="rId9" o:title=""/>
          </v:rect>
          <o:OLEObject Type="Embed" ProgID="StaticMetafile" ShapeID="rectole0000000005" DrawAspect="Content" ObjectID="_1744145953" r:id="rId13"/>
        </w:object>
      </w:r>
    </w:p>
    <w:p w:rsidR="006D2534" w:rsidRPr="00063B6A" w:rsidRDefault="004B5E20" w:rsidP="00063B6A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063B6A">
        <w:rPr>
          <w:rFonts w:ascii="Times New Roman" w:eastAsia="Times New Roman" w:hAnsi="Times New Roman" w:cs="Times New Roman"/>
          <w:b/>
          <w:sz w:val="28"/>
        </w:rPr>
        <w:t>Прием «</w:t>
      </w:r>
      <w:proofErr w:type="gramStart"/>
      <w:r w:rsidRPr="00063B6A">
        <w:rPr>
          <w:rFonts w:ascii="Times New Roman" w:eastAsia="Times New Roman" w:hAnsi="Times New Roman" w:cs="Times New Roman"/>
          <w:b/>
          <w:sz w:val="28"/>
        </w:rPr>
        <w:t>Вертикаль»</w:t>
      </w:r>
      <w:r w:rsidR="00063B6A">
        <w:rPr>
          <w:rFonts w:ascii="Times New Roman" w:eastAsia="Times New Roman" w:hAnsi="Times New Roman" w:cs="Times New Roman"/>
          <w:b/>
          <w:sz w:val="28"/>
        </w:rPr>
        <w:t>(</w:t>
      </w:r>
      <w:proofErr w:type="gramEnd"/>
      <w:r w:rsidR="00063B6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63B6A" w:rsidRPr="00063B6A">
        <w:rPr>
          <w:rFonts w:ascii="Times New Roman" w:eastAsia="Times New Roman" w:hAnsi="Times New Roman" w:cs="Times New Roman"/>
          <w:b/>
          <w:i/>
          <w:sz w:val="28"/>
        </w:rPr>
        <w:t>Текст Вертикаль Анкета</w:t>
      </w:r>
      <w:r w:rsidR="00063B6A">
        <w:rPr>
          <w:rFonts w:ascii="Times New Roman" w:eastAsia="Times New Roman" w:hAnsi="Times New Roman" w:cs="Times New Roman"/>
          <w:b/>
          <w:sz w:val="28"/>
        </w:rPr>
        <w:t>)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Инструкция: 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Заполните таблицу, оценивая себя по 10-балльной системе на основе сформулированных критериев.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Строим медиану (вертикальная черта, разделяющая пополам полученные результаты);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Анализируем полученные результаты: справа от медианы сильные стороны, слева – «точки роста»</w:t>
      </w:r>
    </w:p>
    <w:p w:rsidR="006D2534" w:rsidRDefault="004B5E20">
      <w:pPr>
        <w:numPr>
          <w:ilvl w:val="0"/>
          <w:numId w:val="8"/>
        </w:numPr>
        <w:spacing w:after="0" w:line="276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Выявление «точек роста» и направления дальнейшей деятельности.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 Выписать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модерационных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картах свои достижения (все, что более 5)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Разместить на клеевой доске, это тот ресурс, который есть в организации для создания стажерских и наставнических пар.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Подчеркнуть «профессиональные дефициты» (все, что до 5)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 Выявить общие точки как направления повышения уровня профессиональных компетенций. </w:t>
      </w:r>
    </w:p>
    <w:p w:rsidR="006D2534" w:rsidRPr="004472D5" w:rsidRDefault="004B5E20">
      <w:pPr>
        <w:numPr>
          <w:ilvl w:val="0"/>
          <w:numId w:val="9"/>
        </w:numPr>
        <w:spacing w:after="0" w:line="276" w:lineRule="auto"/>
        <w:ind w:left="567" w:hanging="360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 xml:space="preserve"> Рефлексивная стратегия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«</w:t>
      </w:r>
      <w:r w:rsidR="00063B6A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 xml:space="preserve"> В</w:t>
      </w:r>
      <w:proofErr w:type="gramEnd"/>
      <w:r w:rsidR="00063B6A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 xml:space="preserve"> руках пр</w:t>
      </w:r>
      <w:r w:rsidR="002D28ED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а</w:t>
      </w:r>
      <w:r w:rsidR="00063B6A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вда</w:t>
      </w: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»</w:t>
      </w:r>
      <w:r w:rsidR="002D28ED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 xml:space="preserve">. </w:t>
      </w:r>
      <w:proofErr w:type="gramStart"/>
      <w:r w:rsidR="004472D5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Отрефлексировать  участников</w:t>
      </w:r>
      <w:proofErr w:type="gramEnd"/>
      <w:r w:rsidR="004472D5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 xml:space="preserve"> с помощью рук:</w:t>
      </w:r>
    </w:p>
    <w:p w:rsidR="004472D5" w:rsidRPr="004472D5" w:rsidRDefault="004472D5">
      <w:pPr>
        <w:numPr>
          <w:ilvl w:val="0"/>
          <w:numId w:val="9"/>
        </w:numPr>
        <w:spacing w:after="0" w:line="276" w:lineRule="auto"/>
        <w:ind w:left="567" w:hanging="360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proofErr w:type="gramStart"/>
      <w:r w:rsidRPr="004472D5"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У  кого</w:t>
      </w:r>
      <w:proofErr w:type="gramEnd"/>
      <w:r w:rsidRPr="004472D5"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 xml:space="preserve"> хорошее настроение и отличные результаты работы во время события тот хлопает в ладоши;</w:t>
      </w:r>
    </w:p>
    <w:p w:rsidR="004472D5" w:rsidRPr="004472D5" w:rsidRDefault="004472D5">
      <w:pPr>
        <w:numPr>
          <w:ilvl w:val="0"/>
          <w:numId w:val="9"/>
        </w:numPr>
        <w:spacing w:after="0" w:line="276" w:lineRule="auto"/>
        <w:ind w:left="567" w:hanging="360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 w:rsidRPr="004472D5"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Кто почувствовал в себе потенциал для создания чего-то нового, тот потирает руки, как будто- готов совершать великие дела.</w:t>
      </w:r>
    </w:p>
    <w:p w:rsidR="004472D5" w:rsidRDefault="004472D5">
      <w:pPr>
        <w:numPr>
          <w:ilvl w:val="0"/>
          <w:numId w:val="9"/>
        </w:numPr>
        <w:spacing w:after="0" w:line="276" w:lineRule="auto"/>
        <w:ind w:left="567" w:hanging="360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 w:rsidRPr="004472D5"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А кто устал и хочет отдохнуть, машет на себя руками, чтобы как-то зарядить себя энергией</w:t>
      </w: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.</w:t>
      </w:r>
    </w:p>
    <w:p w:rsidR="006D2534" w:rsidRDefault="006D2534">
      <w:pPr>
        <w:spacing w:after="0" w:line="276" w:lineRule="auto"/>
        <w:ind w:left="567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</w:p>
    <w:sectPr w:rsidR="006D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347B"/>
    <w:multiLevelType w:val="multilevel"/>
    <w:tmpl w:val="2D4415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460660"/>
    <w:multiLevelType w:val="hybridMultilevel"/>
    <w:tmpl w:val="673A79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1E06"/>
    <w:multiLevelType w:val="multilevel"/>
    <w:tmpl w:val="E30252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746EF"/>
    <w:multiLevelType w:val="multilevel"/>
    <w:tmpl w:val="FC4A3E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FD587F"/>
    <w:multiLevelType w:val="multilevel"/>
    <w:tmpl w:val="79CAA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4500D4"/>
    <w:multiLevelType w:val="multilevel"/>
    <w:tmpl w:val="E1AE6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A04AD0"/>
    <w:multiLevelType w:val="hybridMultilevel"/>
    <w:tmpl w:val="9EBC3122"/>
    <w:lvl w:ilvl="0" w:tplc="952060F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E4573C"/>
    <w:multiLevelType w:val="multilevel"/>
    <w:tmpl w:val="C374B6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548B6"/>
    <w:multiLevelType w:val="multilevel"/>
    <w:tmpl w:val="4ED82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C24B5C"/>
    <w:multiLevelType w:val="multilevel"/>
    <w:tmpl w:val="BCF20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305D99"/>
    <w:multiLevelType w:val="multilevel"/>
    <w:tmpl w:val="08784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534"/>
    <w:rsid w:val="00063B6A"/>
    <w:rsid w:val="000F7CC7"/>
    <w:rsid w:val="00180042"/>
    <w:rsid w:val="00205784"/>
    <w:rsid w:val="002D28ED"/>
    <w:rsid w:val="004472D5"/>
    <w:rsid w:val="004B5E20"/>
    <w:rsid w:val="006D2534"/>
    <w:rsid w:val="007C6EFC"/>
    <w:rsid w:val="00C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A7B8"/>
  <w15:docId w15:val="{9436DB89-DAA9-4A2E-A1BB-C2B9B983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E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2023-04-25T07:59:00Z</cp:lastPrinted>
  <dcterms:created xsi:type="dcterms:W3CDTF">2023-04-25T07:57:00Z</dcterms:created>
  <dcterms:modified xsi:type="dcterms:W3CDTF">2023-04-27T19:13:00Z</dcterms:modified>
</cp:coreProperties>
</file>